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Style w:val="7"/>
          <w:rFonts w:hint="default" w:ascii="Times New Roman" w:hAnsi="Times New Roman" w:cs="Times New Roman"/>
          <w:lang w:val="en-US" w:eastAsia="zh-CN"/>
        </w:rPr>
        <w:t>附件1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lang w:val="en-US" w:eastAsia="zh-CN"/>
        </w:rPr>
        <w:t>2018年泸州城投集团社会招聘岗位目录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6"/>
        <w:tblW w:w="90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9"/>
        <w:gridCol w:w="610"/>
        <w:gridCol w:w="579"/>
        <w:gridCol w:w="1000"/>
        <w:gridCol w:w="807"/>
        <w:gridCol w:w="895"/>
        <w:gridCol w:w="3273"/>
        <w:gridCol w:w="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tblHeader/>
        </w:trPr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需求部门</w:t>
            </w: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职称（技能）资格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能力业绩要求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restart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集团公司项目部</w:t>
            </w: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安全工程师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建筑类、工程类等相关专业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持有安全员证（B证及以上）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  <w:t>5年以上国有大中型企业或施工企业从事安全生产管理工作经验；熟练掌握国家和地方有关安全生产管理的法律法规；熟悉有关施工安全、质量、文明施工的法律法规以及施工技术规范和技术标准；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熟练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  <w:t>掌握各类办公软件，具备良好的沟通协调能力；具备较强的责任感、事业心。具有注册安全师证优先。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造价工程师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建筑经济或工业与民用建筑工程、土木工程或建筑工程等专业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以上工程造价工作经验；熟悉建筑经济法规、规定、规范；熟练掌握房屋建筑工程、市政工程、绿化工程各项定额、取费标准和计算方法；熟悉施工图纸(包括其说明及有关标准图集)和施工工艺及质量标准；能独立熟练编制、审核预结算；具有较好的沟通协调能力和良好的职业道德素养与团队意识。具有全国造价工程师执业资格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全国注册造价工程师职业资格优先。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集团公司资产管理部</w:t>
            </w: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主管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管理、金融、财会、土建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房产类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具有2万平方米以上资产运作经验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具有5年同岗位相关经验，熟悉规划、国土等部门土地出让流程，具有较强国土、规划的数据收集能力；熟悉招投标法，能独立组织完成招标文件编制工作；具有一定的投融资渠道和业内广泛的人际关系；熟悉资产管理，具有金融投资运营、风险管控能力；具有行业发展及资本运作能力和组织、策划资产并购、重组等实操能力；具备资本市场分析力，能制定中长期资本运作、资产管理运营规划能力。国企相关工作经验者优先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集团公司法务部</w:t>
            </w: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主管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法律职业，熟悉《公司法》《合同法》等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集团公司人力资源部</w:t>
            </w: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eastAsia="zh-CN"/>
              </w:rPr>
              <w:t>人力资源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 xml:space="preserve"> 专员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人力资源管理相关专业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熟悉人力资源六大模块，在招聘、薪酬绩效管理和培训上有实操经验。有较强的沟通协调能力，良好的职业素养和亲和力。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中共党员和具有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大中型企业集团人力资源管理岗位工作经验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者优先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集团公司投融资部</w:t>
            </w: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主管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融资工作或银行工作5年以上经验，并有2年以上同等岗位管理经验，熟悉政府工作流程，商业银行内控制度，信贷决策体系及投资担保体系。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投资、担保、财务、金融及企业管理相关的法律法规政策；熟悉国内企业现状、投资担保政策体系，具有较强的风险防范控制管理意识和能力； 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具备良好的个人素质；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熟练掌握各类办公软件。具有会计从业、证券从业、基金从业、银行从业等以上资格证书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有CFA证书优先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19" w:type="dxa"/>
            <w:vMerge w:val="restart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集团公司财务部</w:t>
            </w: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从事会计专业工作5年以上，3年以上财务管理经验，国有企业相关工作经验者优先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熟悉财务合并报表编制，财务分析报告、专题分析报告编制，工程项目预算及工程造价。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税务高级主管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税务师优先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从事税务专业工作5年以上，3年以上财务管理经验，税务师事务所工作经验优先。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税收筹划，税务管理咨询，账务处理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集团公司资金结算中心</w:t>
            </w: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银行业务会计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财务类中级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5年及以财务、银行工作经验优先。熟悉银行业务办理，熟悉账务处理。强烈的责任心、沟通协调能力强。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restart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泸州两江新城建设投资有限公司</w:t>
            </w: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法务专员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国家执业(职业)资格</w:t>
            </w:r>
          </w:p>
        </w:tc>
        <w:tc>
          <w:tcPr>
            <w:tcW w:w="3273" w:type="dxa"/>
            <w:vMerge w:val="restart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专业工作经验3年以上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892" w:type="dxa"/>
            <w:vMerge w:val="restart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财务专员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327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restart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泸州市市政建设有限责任公司</w:t>
            </w: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安全工程师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工民建或相关专业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国家执业(职业)资格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  <w:t>10年以上房建市政工程质量安全管理相关工作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  <w:t>高层建筑质量安全管理经验；熟悉各项现行质量安全法律、法规、规范、规程、标准等。熟悉质量安全管理工作程序和工作内容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  <w:t>质量安全资料的编制内容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  <w:t>房建市政工程所涉及的土建安装方面的质量安全要求；有较强工作责任心及原则性，有房建或市政注册建造师资格的优先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财务专员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财务相关专业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  <w:t>初级职称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  <w:t>3年以上相关工作经验，有建安行业财会工作经验优先；熟悉建安行业各项税收政策；具有良好的学习能力、独立工作能力、沟通能力；具有团队精神。　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restart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  <w:t>泸州致远房地产开发有限公司</w:t>
            </w: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  <w:t>副总经理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以上学历 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房地产、工民建、工程设计等相关专业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高级职称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  <w:t>从事工作10年以上，在房地产开发公司任职管理工作8年以上，熟悉基本建设程序和管理，熟习工程建设质量，安全管理等工作，熟悉CAD、WORD等办公软件。有较好的统筹、沟通、协调能力，具有较强的敬业精神和责任心、勇于担当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45岁以下，特别优秀的可放宽到50岁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  <w:t>开发部副部长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房地产经营管理及相关专业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  <w:t>中级职称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  <w:t>从事房地产管理工作5年以上，在房地产开发公司从事房地产规划、报建、招标等工作3年以上，熟悉房地产开发设计、房地产开发全过程。熟悉CAD、WORD等办公软件，具备，有较好的统筹、沟通、协调能力，具有较强的敬业精神和责任心、勇于担当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restart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泸州城投建材科技有限责任公司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财务总监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普通本科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1"/>
                <w:szCs w:val="21"/>
              </w:rPr>
              <w:t>财务、会计、金融、投资等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中级以上会计师职称，注册会计师优先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具有10年以上工作经验，其中5年以上财务管理工作经验，3年以上财务部门经理工作经验。具有全面的财务专业知识、精通国家财税法律规范，熟练操作财务软件。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45岁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综合部负责人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普通本科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1"/>
                <w:szCs w:val="21"/>
              </w:rPr>
              <w:t>企业管理、工商管理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等相关专业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取得</w:t>
            </w: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人事、档案、信息化管理执业资格优先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具有</w:t>
            </w: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5年以上工作经验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，</w:t>
            </w: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从事办公室管理工作3年以上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，</w:t>
            </w: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具有较强的协调能力、服务意识和文字功底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45岁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综合部专员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普通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1"/>
                <w:szCs w:val="21"/>
              </w:rPr>
              <w:t>中文、行政管理、人力资源等相关专业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取得</w:t>
            </w: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人事、档案、信息化管理执业资格优先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具有2年以上工作经验，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具有</w:t>
            </w: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一定的协调能力和文字功底。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45岁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以下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  <w:lang w:eastAsia="zh-CN"/>
              </w:rPr>
              <w:t>，特别优秀的学历可放宽到专科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财务部工作员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普通本科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1"/>
                <w:szCs w:val="21"/>
              </w:rPr>
              <w:t>会计、财务管理相关专业专业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初级职称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具有</w:t>
            </w: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2年以上会计工作经验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，</w:t>
            </w: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熟练使用各种财务工具和办公软件，且电脑操作娴熟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35岁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生产运营部安全工程师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普通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1"/>
                <w:szCs w:val="21"/>
              </w:rPr>
              <w:t>安全类专业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安全工程师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从事安全管理工作5年以上，在安全管理领域获得市级以上表彰奖励者优先，熟悉国家、行业安全管理的法律法规及相关管理规定，具有较强的责任感和团队合作精神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45岁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市场部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负责人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普通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1"/>
                <w:szCs w:val="21"/>
              </w:rPr>
              <w:t>物资管理、商务管理或企业管理相关专业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取得相关职称资格优先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具有3年以上本行业管理工作经验，熟悉国家相关法律法规等相关知识，具有较全面的企业管理知识和熟悉公司业务以及运营流程；熟练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使用</w:t>
            </w: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现代化管理设备和办公软件；熟悉建材行业物资产品基本知识和专业技能，熟悉市场部门相关业务流程，掌握必要专业技术、业务技能和管理技术。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45岁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采购部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负责人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普通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1"/>
                <w:szCs w:val="21"/>
              </w:rPr>
              <w:t>经济管理等相关专业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取得相关职称资格优先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具有5年以上工作经验，从采购管理工作3年以上，熟悉相关行业的供应商情况，熟悉采购流程及招标程序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45岁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0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采购部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专员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普通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1"/>
                <w:szCs w:val="21"/>
              </w:rPr>
              <w:t>科</w:t>
            </w:r>
          </w:p>
        </w:tc>
        <w:tc>
          <w:tcPr>
            <w:tcW w:w="807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1"/>
                <w:szCs w:val="21"/>
              </w:rPr>
              <w:t>经济管理等相关专业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取得相关职称资格优先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具有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年以上工作经验，熟悉相关行业的供应商情况，熟悉采购流程及招标程序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92" w:type="dxa"/>
            <w:tcBorders>
              <w:tl2br w:val="nil"/>
              <w:tr2bl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35岁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Times New Roman" w:eastAsia="方正仿宋简体"/>
                <w:color w:val="000000"/>
                <w:sz w:val="21"/>
                <w:szCs w:val="21"/>
              </w:rPr>
              <w:t>以下</w:t>
            </w:r>
            <w:r>
              <w:rPr>
                <w:rFonts w:hint="eastAsia" w:ascii="Times New Roman" w:hAnsi="Times New Roman" w:eastAsia="方正仿宋简体"/>
                <w:color w:val="000000"/>
                <w:sz w:val="21"/>
                <w:szCs w:val="21"/>
                <w:lang w:eastAsia="zh-CN"/>
              </w:rPr>
              <w:t>，特别优秀的学历可放宽到专科</w:t>
            </w:r>
          </w:p>
        </w:tc>
      </w:tr>
    </w:tbl>
    <w:p>
      <w:pPr>
        <w:pStyle w:val="3"/>
      </w:pPr>
      <w:r>
        <w:rPr>
          <w:rFonts w:hint="default" w:ascii="Times New Roman" w:hAnsi="Times New Roman" w:cs="Times New Roman"/>
          <w:lang w:val="en-US" w:eastAsia="zh-CN"/>
        </w:rPr>
        <w:br w:type="page"/>
      </w:r>
    </w:p>
    <w:sectPr>
      <w:pgSz w:w="11906" w:h="16838"/>
      <w:pgMar w:top="2098" w:right="1531" w:bottom="1984" w:left="1531" w:header="851" w:footer="1531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D2168"/>
    <w:rsid w:val="15683755"/>
    <w:rsid w:val="18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Calibri" w:hAnsi="Calibri" w:eastAsia="方正仿宋_GBK" w:cs="Times New Roman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80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2"/>
    </w:pPr>
    <w:rPr>
      <w:rFonts w:eastAsia="方正楷体_GBK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uiPriority w:val="0"/>
    <w:rPr>
      <w:rFonts w:ascii="Arial" w:hAnsi="Arial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5991;&#26723;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文档3.dotx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2018-05-29T08:37:00Z</dcterms:created>
  <dc:creator>playfox</dc:creator>
  <cp:lastModifiedBy>playfox</cp:lastModifiedBy>
  <dcterms:modified xsi:type="dcterms:W3CDTF">2018-05-29T09:03:13Z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